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402823">
      <w:pPr>
        <w:jc w:val="center"/>
        <w:rPr>
          <w:rFonts w:ascii="方正小标宋简体" w:eastAsia="方正小标宋简体"/>
          <w:b/>
          <w:sz w:val="36"/>
          <w:szCs w:val="36"/>
        </w:rPr>
      </w:pPr>
      <w:r>
        <w:rPr>
          <w:rFonts w:hint="eastAsia" w:ascii="方正小标宋简体" w:eastAsia="方正小标宋简体"/>
          <w:b/>
          <w:sz w:val="36"/>
          <w:szCs w:val="36"/>
          <w:lang w:eastAsia="zh-CN"/>
        </w:rPr>
        <w:t>赣州市妇幼保健院</w:t>
      </w:r>
      <w:r>
        <w:rPr>
          <w:rFonts w:hint="eastAsia" w:ascii="方正小标宋简体" w:eastAsia="方正小标宋简体"/>
          <w:b/>
          <w:sz w:val="36"/>
          <w:szCs w:val="36"/>
        </w:rPr>
        <w:t>建筑消防安全评估及消防设施检测项目承诺函（模板）</w:t>
      </w:r>
    </w:p>
    <w:p w14:paraId="2463A44F">
      <w:pPr>
        <w:spacing w:line="360" w:lineRule="auto"/>
        <w:jc w:val="left"/>
        <w:rPr>
          <w:b/>
          <w:sz w:val="32"/>
          <w:szCs w:val="32"/>
        </w:rPr>
      </w:pPr>
      <w:r>
        <w:rPr>
          <w:rFonts w:hint="eastAsia"/>
          <w:b/>
          <w:sz w:val="32"/>
          <w:szCs w:val="32"/>
        </w:rPr>
        <w:t xml:space="preserve">    </w:t>
      </w:r>
    </w:p>
    <w:p w14:paraId="71D5D680">
      <w:pPr>
        <w:spacing w:line="360" w:lineRule="auto"/>
        <w:jc w:val="left"/>
        <w:rPr>
          <w:rFonts w:ascii="华文仿宋" w:hAnsi="华文仿宋" w:eastAsia="华文仿宋"/>
          <w:sz w:val="28"/>
          <w:szCs w:val="28"/>
        </w:rPr>
      </w:pPr>
      <w:r>
        <w:rPr>
          <w:rFonts w:hint="eastAsia"/>
          <w:b/>
          <w:sz w:val="32"/>
          <w:szCs w:val="32"/>
        </w:rPr>
        <w:t xml:space="preserve">    </w:t>
      </w:r>
      <w:r>
        <w:rPr>
          <w:rFonts w:hint="eastAsia" w:ascii="华文仿宋" w:hAnsi="华文仿宋" w:eastAsia="华文仿宋"/>
          <w:sz w:val="28"/>
          <w:szCs w:val="28"/>
        </w:rPr>
        <w:t>我方认真阅读贵方提供的</w:t>
      </w:r>
      <w:r>
        <w:rPr>
          <w:rFonts w:hint="eastAsia" w:ascii="华文仿宋" w:hAnsi="华文仿宋" w:eastAsia="华文仿宋"/>
          <w:sz w:val="28"/>
          <w:szCs w:val="28"/>
          <w:u w:val="single"/>
          <w:lang w:eastAsia="zh-CN"/>
        </w:rPr>
        <w:t>赣州市妇幼保健院</w:t>
      </w:r>
      <w:bookmarkStart w:id="0" w:name="_GoBack"/>
      <w:bookmarkEnd w:id="0"/>
      <w:r>
        <w:rPr>
          <w:rFonts w:hint="eastAsia" w:ascii="华文仿宋" w:hAnsi="华文仿宋" w:eastAsia="华文仿宋"/>
          <w:sz w:val="28"/>
          <w:szCs w:val="28"/>
          <w:u w:val="single"/>
        </w:rPr>
        <w:t>建筑消防安全评估及消防设施检测项目</w:t>
      </w:r>
      <w:r>
        <w:rPr>
          <w:rFonts w:hint="eastAsia" w:ascii="华文仿宋" w:hAnsi="华文仿宋" w:eastAsia="华文仿宋"/>
          <w:sz w:val="28"/>
          <w:szCs w:val="28"/>
        </w:rPr>
        <w:t>的市场调研公告的全部内容，我司向贵院作出以下承诺：</w:t>
      </w:r>
    </w:p>
    <w:p w14:paraId="0B411E93">
      <w:pPr>
        <w:spacing w:line="360" w:lineRule="auto"/>
        <w:jc w:val="left"/>
        <w:rPr>
          <w:rFonts w:ascii="仿宋" w:hAnsi="仿宋" w:eastAsia="仿宋"/>
          <w:sz w:val="28"/>
          <w:szCs w:val="28"/>
        </w:rPr>
      </w:pPr>
      <w:r>
        <w:rPr>
          <w:rFonts w:hint="eastAsia" w:ascii="华文仿宋" w:hAnsi="华文仿宋" w:eastAsia="华文仿宋"/>
          <w:sz w:val="28"/>
          <w:szCs w:val="28"/>
        </w:rPr>
        <w:t xml:space="preserve">    一、收费标准及报价：</w:t>
      </w:r>
      <w:r>
        <w:rPr>
          <w:rFonts w:hint="eastAsia" w:ascii="仿宋" w:hAnsi="仿宋" w:eastAsia="仿宋"/>
          <w:sz w:val="28"/>
          <w:szCs w:val="28"/>
        </w:rPr>
        <w:t>本项目按每平方米单价（总包干价）和总价进行报价。</w:t>
      </w:r>
    </w:p>
    <w:p w14:paraId="7DF01002">
      <w:pPr>
        <w:widowControl/>
        <w:adjustRightInd w:val="0"/>
        <w:snapToGrid w:val="0"/>
        <w:spacing w:line="360" w:lineRule="auto"/>
        <w:jc w:val="left"/>
        <w:rPr>
          <w:rFonts w:ascii="仿宋" w:hAnsi="仿宋" w:eastAsia="仿宋" w:cs="宋体"/>
          <w:color w:val="000000"/>
          <w:kern w:val="0"/>
          <w:sz w:val="28"/>
          <w:szCs w:val="28"/>
        </w:rPr>
      </w:pPr>
      <w:r>
        <w:rPr>
          <w:rFonts w:hint="eastAsia" w:ascii="仿宋" w:hAnsi="仿宋" w:eastAsia="仿宋"/>
          <w:sz w:val="28"/>
          <w:szCs w:val="28"/>
        </w:rPr>
        <w:t xml:space="preserve">    二、消防安全评估及检测实施方面</w:t>
      </w:r>
    </w:p>
    <w:p w14:paraId="291AAA48">
      <w:pPr>
        <w:widowControl/>
        <w:adjustRightInd w:val="0"/>
        <w:snapToGrid w:val="0"/>
        <w:spacing w:line="360" w:lineRule="auto"/>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   （一）评估根据《建筑消防安全评估标准》（DBJ/T 15-144-2018）要求， 主要包含消防安全管理、建筑消防设施、建筑防火等三大方面，具体内容如下： </w:t>
      </w:r>
    </w:p>
    <w:p w14:paraId="1941870F">
      <w:pPr>
        <w:widowControl/>
        <w:adjustRightInd w:val="0"/>
        <w:snapToGrid w:val="0"/>
        <w:spacing w:line="360" w:lineRule="auto"/>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    1.消防安全合法性情况。 </w:t>
      </w:r>
    </w:p>
    <w:p w14:paraId="7CBB37D4">
      <w:pPr>
        <w:widowControl/>
        <w:adjustRightInd w:val="0"/>
        <w:snapToGrid w:val="0"/>
        <w:spacing w:line="360" w:lineRule="auto"/>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    2.消防安全制度、消防安全操作规程制定情况。 </w:t>
      </w:r>
    </w:p>
    <w:p w14:paraId="702D150B">
      <w:pPr>
        <w:widowControl/>
        <w:adjustRightInd w:val="0"/>
        <w:snapToGrid w:val="0"/>
        <w:spacing w:line="360" w:lineRule="auto"/>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    3.消防安全制度、消防安全操作规程落实情况。 </w:t>
      </w:r>
    </w:p>
    <w:p w14:paraId="2A3570E1">
      <w:pPr>
        <w:widowControl/>
        <w:adjustRightInd w:val="0"/>
        <w:snapToGrid w:val="0"/>
        <w:spacing w:line="360" w:lineRule="auto"/>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    4.建筑防火疏散逃生设施情况。 </w:t>
      </w:r>
    </w:p>
    <w:p w14:paraId="3F22D3C1">
      <w:pPr>
        <w:widowControl/>
        <w:adjustRightInd w:val="0"/>
        <w:snapToGrid w:val="0"/>
        <w:spacing w:line="360" w:lineRule="auto"/>
        <w:jc w:val="left"/>
        <w:rPr>
          <w:rFonts w:ascii="仿宋" w:hAnsi="仿宋" w:eastAsia="仿宋" w:cs="宋体"/>
          <w:color w:val="000000"/>
          <w:kern w:val="0"/>
          <w:sz w:val="28"/>
          <w:szCs w:val="28"/>
        </w:rPr>
      </w:pPr>
      <w:r>
        <w:rPr>
          <w:rFonts w:hint="eastAsia" w:ascii="仿宋" w:hAnsi="仿宋" w:eastAsia="仿宋" w:cs="宋体"/>
          <w:kern w:val="0"/>
          <w:sz w:val="28"/>
          <w:szCs w:val="28"/>
        </w:rPr>
        <w:t xml:space="preserve">    5.</w:t>
      </w:r>
      <w:r>
        <w:rPr>
          <w:rFonts w:hint="eastAsia" w:ascii="仿宋" w:hAnsi="仿宋" w:eastAsia="仿宋" w:cs="宋体"/>
          <w:color w:val="000000"/>
          <w:kern w:val="0"/>
          <w:sz w:val="28"/>
          <w:szCs w:val="28"/>
        </w:rPr>
        <w:t xml:space="preserve">消防控制室及消防设施、器材情况。    </w:t>
      </w:r>
    </w:p>
    <w:p w14:paraId="54C83E54">
      <w:pPr>
        <w:widowControl/>
        <w:adjustRightInd w:val="0"/>
        <w:snapToGrid w:val="0"/>
        <w:spacing w:line="360" w:lineRule="auto"/>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    6.标识情况，室内装饰、建筑外墙保温材料情况。 </w:t>
      </w:r>
    </w:p>
    <w:p w14:paraId="3E25CFA4">
      <w:pPr>
        <w:widowControl/>
        <w:adjustRightInd w:val="0"/>
        <w:snapToGrid w:val="0"/>
        <w:spacing w:line="360" w:lineRule="auto"/>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    7.专职、志愿消防队情况。 </w:t>
      </w:r>
    </w:p>
    <w:p w14:paraId="1A521A70">
      <w:pPr>
        <w:widowControl/>
        <w:adjustRightInd w:val="0"/>
        <w:snapToGrid w:val="0"/>
        <w:spacing w:line="360" w:lineRule="auto"/>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    8.其他消防安全技术防范措施情况。 </w:t>
      </w:r>
    </w:p>
    <w:p w14:paraId="100B2078">
      <w:pPr>
        <w:widowControl/>
        <w:adjustRightInd w:val="0"/>
        <w:snapToGrid w:val="0"/>
        <w:spacing w:line="360" w:lineRule="auto"/>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    9.消防安全“四个能力”（即检查消除火灾隐患能力、扑救初期火灾能力、组织疏散逃生能力、消防宣传教育能力）建设自我评估情况。 </w:t>
      </w:r>
    </w:p>
    <w:p w14:paraId="590C7EB7">
      <w:pPr>
        <w:widowControl/>
        <w:adjustRightInd w:val="0"/>
        <w:snapToGrid w:val="0"/>
        <w:spacing w:line="360" w:lineRule="auto"/>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    10.消防安全疏散设施情况。 </w:t>
      </w:r>
    </w:p>
    <w:p w14:paraId="29BEAC81">
      <w:pPr>
        <w:widowControl/>
        <w:adjustRightInd w:val="0"/>
        <w:snapToGrid w:val="0"/>
        <w:spacing w:line="360" w:lineRule="auto"/>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     11.消防供配电设施情况。</w:t>
      </w:r>
    </w:p>
    <w:p w14:paraId="61275A66">
      <w:pPr>
        <w:adjustRightInd w:val="0"/>
        <w:snapToGrid w:val="0"/>
        <w:spacing w:line="360" w:lineRule="auto"/>
        <w:ind w:firstLine="560" w:firstLineChars="200"/>
        <w:rPr>
          <w:rFonts w:ascii="仿宋" w:hAnsi="仿宋" w:eastAsia="仿宋" w:cs="仿宋_GB2312"/>
          <w:kern w:val="0"/>
          <w:sz w:val="28"/>
          <w:szCs w:val="28"/>
          <w:shd w:val="clear" w:color="auto" w:fill="FFFFFF"/>
        </w:rPr>
      </w:pPr>
      <w:r>
        <w:rPr>
          <w:rFonts w:hint="eastAsia" w:ascii="仿宋" w:hAnsi="仿宋" w:eastAsia="仿宋" w:cs="仿宋_GB2312"/>
          <w:kern w:val="0"/>
          <w:sz w:val="28"/>
          <w:szCs w:val="28"/>
          <w:shd w:val="clear" w:color="auto" w:fill="FFFFFF"/>
        </w:rPr>
        <w:t>（二）消防检测内容：按国家及地方相关消防规范要求，对医院内所有建筑的消防设施进行全面检测</w:t>
      </w:r>
    </w:p>
    <w:p w14:paraId="4A01395B">
      <w:pPr>
        <w:adjustRightInd w:val="0"/>
        <w:snapToGrid w:val="0"/>
        <w:spacing w:line="360" w:lineRule="auto"/>
        <w:rPr>
          <w:rFonts w:ascii="仿宋" w:hAnsi="仿宋" w:eastAsia="仿宋" w:cs="仿宋_GB2312"/>
          <w:kern w:val="0"/>
          <w:sz w:val="28"/>
          <w:szCs w:val="28"/>
          <w:shd w:val="clear" w:color="auto" w:fill="FFFFFF"/>
        </w:rPr>
      </w:pPr>
      <w:r>
        <w:rPr>
          <w:rFonts w:hint="eastAsia" w:ascii="仿宋" w:hAnsi="仿宋" w:eastAsia="仿宋" w:cs="仿宋_GB2312"/>
          <w:kern w:val="0"/>
          <w:sz w:val="28"/>
          <w:szCs w:val="28"/>
          <w:shd w:val="clear" w:color="auto" w:fill="FFFFFF"/>
        </w:rPr>
        <w:t xml:space="preserve">   消防检测包括但不限于以下内容：对医院范围内所有建筑物的火灾自动报警系统、自动喷水灭火系统、室内外消火栓系统、应急照明和疏散指示系统、消防广播、消防电话系统、防排烟系统、防火门和防火卷帘、气体灭火系统、消防电梯、消防电源等进行全面检测，包括对消防设施的单项功能及其整体联动功能进行100％的检测。</w:t>
      </w:r>
    </w:p>
    <w:p w14:paraId="35E6B3C8">
      <w:pPr>
        <w:adjustRightInd w:val="0"/>
        <w:snapToGrid w:val="0"/>
        <w:spacing w:line="360" w:lineRule="auto"/>
        <w:rPr>
          <w:rFonts w:ascii="仿宋" w:hAnsi="仿宋" w:eastAsia="仿宋" w:cs="仿宋_GB2312"/>
          <w:kern w:val="0"/>
          <w:sz w:val="28"/>
          <w:szCs w:val="28"/>
          <w:shd w:val="clear" w:color="auto" w:fill="FFFFFF"/>
        </w:rPr>
      </w:pPr>
      <w:r>
        <w:rPr>
          <w:rFonts w:hint="eastAsia" w:ascii="仿宋" w:hAnsi="仿宋" w:eastAsia="仿宋" w:cs="仿宋_GB2312"/>
          <w:kern w:val="0"/>
          <w:sz w:val="28"/>
          <w:szCs w:val="28"/>
          <w:shd w:val="clear" w:color="auto" w:fill="FFFFFF"/>
        </w:rPr>
        <w:t xml:space="preserve">    （三）评估和检测的次数要求</w:t>
      </w:r>
    </w:p>
    <w:p w14:paraId="499724C5">
      <w:pPr>
        <w:adjustRightInd w:val="0"/>
        <w:snapToGrid w:val="0"/>
        <w:spacing w:line="360" w:lineRule="auto"/>
        <w:rPr>
          <w:rFonts w:ascii="仿宋" w:hAnsi="仿宋" w:eastAsia="仿宋" w:cs="仿宋_GB2312"/>
          <w:kern w:val="0"/>
          <w:sz w:val="28"/>
          <w:szCs w:val="28"/>
          <w:shd w:val="clear" w:color="auto" w:fill="FFFFFF"/>
        </w:rPr>
      </w:pPr>
      <w:r>
        <w:rPr>
          <w:rFonts w:hint="eastAsia" w:ascii="仿宋" w:hAnsi="仿宋" w:eastAsia="仿宋" w:cs="仿宋_GB2312"/>
          <w:kern w:val="0"/>
          <w:sz w:val="28"/>
          <w:szCs w:val="28"/>
          <w:shd w:val="clear" w:color="auto" w:fill="FFFFFF"/>
        </w:rPr>
        <w:t xml:space="preserve">    评估和检测的次数要求至少三次。第一次为全面彻底的摸查医院所存在的安全隐患问题。待甲方整改后，进行二次和第三次复查。出具整个院区的《消防安全隐患排查评估报告》和</w:t>
      </w:r>
      <w:r>
        <w:rPr>
          <w:rFonts w:hint="eastAsia" w:ascii="仿宋" w:hAnsi="仿宋" w:eastAsia="仿宋" w:cs="华文仿宋"/>
          <w:sz w:val="28"/>
          <w:szCs w:val="28"/>
          <w:lang w:val="en-CA"/>
        </w:rPr>
        <w:t>《建筑消防设施检测报告》</w:t>
      </w:r>
      <w:r>
        <w:rPr>
          <w:rFonts w:hint="eastAsia" w:ascii="仿宋" w:hAnsi="仿宋" w:eastAsia="仿宋" w:cs="仿宋_GB2312"/>
          <w:kern w:val="0"/>
          <w:sz w:val="28"/>
          <w:szCs w:val="28"/>
          <w:shd w:val="clear" w:color="auto" w:fill="FFFFFF"/>
        </w:rPr>
        <w:t>，甲方不再另行付费。</w:t>
      </w:r>
    </w:p>
    <w:p w14:paraId="4CC47373">
      <w:pPr>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三、评估及检测周期、计划</w:t>
      </w:r>
    </w:p>
    <w:p w14:paraId="46BB41BC">
      <w:pPr>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根据项目概况以及相关建筑消防评估、消防设施检测的规定，项目总实施周期</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rPr>
        <w:t>天。公司签订合同后将详细的计划进度表报医院保卫科审批后实施。</w:t>
      </w:r>
    </w:p>
    <w:p w14:paraId="33B2B78F">
      <w:pPr>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四、评估及检测结果要求</w:t>
      </w:r>
    </w:p>
    <w:p w14:paraId="6849651B">
      <w:pPr>
        <w:pStyle w:val="9"/>
        <w:adjustRightInd w:val="0"/>
        <w:snapToGrid w:val="0"/>
        <w:spacing w:line="360" w:lineRule="auto"/>
        <w:ind w:firstLine="0" w:firstLineChars="0"/>
        <w:rPr>
          <w:rFonts w:ascii="仿宋" w:hAnsi="仿宋" w:eastAsia="仿宋" w:cs="华文仿宋"/>
          <w:sz w:val="28"/>
          <w:szCs w:val="28"/>
          <w:lang w:val="en-CA"/>
        </w:rPr>
      </w:pPr>
      <w:r>
        <w:rPr>
          <w:rFonts w:hint="eastAsia" w:ascii="华文仿宋" w:hAnsi="华文仿宋" w:eastAsia="华文仿宋"/>
          <w:sz w:val="28"/>
          <w:szCs w:val="28"/>
        </w:rPr>
        <w:t xml:space="preserve">      </w:t>
      </w:r>
      <w:r>
        <w:rPr>
          <w:rFonts w:hint="eastAsia" w:ascii="仿宋" w:hAnsi="仿宋" w:eastAsia="仿宋" w:cs="华文仿宋"/>
          <w:sz w:val="28"/>
          <w:szCs w:val="28"/>
          <w:lang w:val="en-CA"/>
        </w:rPr>
        <w:t>1.对整个院区出具《消防安全隐患排查评估报告》和《建筑消防设施检测报告》。</w:t>
      </w:r>
    </w:p>
    <w:p w14:paraId="2BEFCA70">
      <w:pPr>
        <w:pStyle w:val="9"/>
        <w:widowControl/>
        <w:adjustRightInd w:val="0"/>
        <w:snapToGrid w:val="0"/>
        <w:spacing w:line="360" w:lineRule="auto"/>
        <w:ind w:firstLine="0" w:firstLineChars="0"/>
        <w:jc w:val="left"/>
        <w:rPr>
          <w:rFonts w:ascii="仿宋" w:hAnsi="仿宋" w:eastAsia="仿宋" w:cs="宋体"/>
          <w:bCs/>
          <w:color w:val="000000"/>
          <w:kern w:val="0"/>
          <w:sz w:val="28"/>
          <w:szCs w:val="28"/>
          <w:lang w:val="en-CA"/>
        </w:rPr>
      </w:pPr>
      <w:r>
        <w:rPr>
          <w:rFonts w:hint="eastAsia" w:ascii="仿宋" w:hAnsi="仿宋" w:eastAsia="仿宋" w:cs="华文仿宋"/>
          <w:sz w:val="28"/>
          <w:szCs w:val="28"/>
          <w:lang w:val="en-CA"/>
        </w:rPr>
        <w:t xml:space="preserve">      2.移交工作成果（含安全隐患排查结果纸质及电子档案）。</w:t>
      </w:r>
    </w:p>
    <w:p w14:paraId="30F4C490">
      <w:pPr>
        <w:spacing w:line="360" w:lineRule="auto"/>
        <w:ind w:firstLine="560" w:firstLineChars="200"/>
        <w:rPr>
          <w:rFonts w:ascii="华文仿宋" w:hAnsi="华文仿宋" w:eastAsia="华文仿宋"/>
          <w:sz w:val="28"/>
          <w:szCs w:val="28"/>
          <w:lang w:val="en-CA"/>
        </w:rPr>
      </w:pPr>
      <w:r>
        <w:rPr>
          <w:rFonts w:hint="eastAsia" w:ascii="华文仿宋" w:hAnsi="华文仿宋" w:eastAsia="华文仿宋"/>
          <w:sz w:val="28"/>
          <w:szCs w:val="28"/>
          <w:lang w:val="en-CA"/>
        </w:rPr>
        <w:t>五、我司满足贵院在公告中对供应商资质的要求：</w:t>
      </w:r>
    </w:p>
    <w:p w14:paraId="09798B47">
      <w:pPr>
        <w:spacing w:line="360" w:lineRule="auto"/>
        <w:ind w:firstLine="560" w:firstLineChars="200"/>
        <w:rPr>
          <w:rFonts w:ascii="华文仿宋" w:hAnsi="华文仿宋" w:eastAsia="华文仿宋"/>
          <w:sz w:val="28"/>
          <w:szCs w:val="28"/>
          <w:lang w:val="en-CA"/>
        </w:rPr>
      </w:pPr>
      <w:r>
        <w:rPr>
          <w:rFonts w:hint="eastAsia" w:ascii="华文仿宋" w:hAnsi="华文仿宋" w:eastAsia="华文仿宋"/>
          <w:sz w:val="28"/>
          <w:szCs w:val="28"/>
          <w:lang w:val="en-CA"/>
        </w:rPr>
        <w:t xml:space="preserve">  1. </w:t>
      </w:r>
      <w:r>
        <w:rPr>
          <w:rFonts w:hint="eastAsia" w:ascii="仿宋" w:hAnsi="仿宋" w:eastAsia="仿宋"/>
          <w:sz w:val="28"/>
          <w:szCs w:val="28"/>
        </w:rPr>
        <w:t>具有独立法人资格，持有事业单位登记管理部门核发的事业单位法人证书且在有效期内或工商行政管理部门核发的企业法人营业执照且在有效期内；按国家法律经营。</w:t>
      </w:r>
    </w:p>
    <w:p w14:paraId="1FD3EA67">
      <w:pPr>
        <w:spacing w:line="360" w:lineRule="auto"/>
        <w:ind w:firstLine="560" w:firstLineChars="200"/>
        <w:rPr>
          <w:rFonts w:ascii="仿宋" w:hAnsi="仿宋" w:eastAsia="仿宋" w:cs="黑体"/>
          <w:bCs/>
          <w:sz w:val="28"/>
          <w:szCs w:val="28"/>
          <w:u w:val="single"/>
        </w:rPr>
      </w:pPr>
      <w:r>
        <w:rPr>
          <w:rFonts w:hint="eastAsia" w:ascii="华文仿宋" w:hAnsi="华文仿宋" w:eastAsia="华文仿宋"/>
          <w:sz w:val="28"/>
          <w:szCs w:val="28"/>
          <w:lang w:val="en-CA"/>
        </w:rPr>
        <w:t xml:space="preserve">  2. 我司满足《消防技术服务机构从业条件》</w:t>
      </w:r>
      <w:r>
        <w:rPr>
          <w:rFonts w:hint="eastAsia" w:ascii="仿宋" w:hAnsi="仿宋" w:eastAsia="仿宋"/>
          <w:sz w:val="28"/>
          <w:szCs w:val="28"/>
        </w:rPr>
        <w:t>（应急【2019】88号）第三条及第八条的所有要求，</w:t>
      </w:r>
      <w:r>
        <w:rPr>
          <w:rFonts w:hint="eastAsia" w:ascii="仿宋" w:hAnsi="仿宋" w:eastAsia="仿宋" w:cs="黑体"/>
          <w:bCs/>
          <w:sz w:val="28"/>
          <w:szCs w:val="28"/>
        </w:rPr>
        <w:t>并已在</w:t>
      </w:r>
      <w:r>
        <w:rPr>
          <w:rFonts w:hint="eastAsia" w:ascii="仿宋" w:hAnsi="仿宋" w:eastAsia="仿宋" w:cs="黑体"/>
          <w:bCs/>
          <w:sz w:val="28"/>
          <w:szCs w:val="28"/>
          <w:u w:val="single"/>
        </w:rPr>
        <w:t xml:space="preserve">                                                         </w:t>
      </w:r>
    </w:p>
    <w:p w14:paraId="76038578">
      <w:pPr>
        <w:spacing w:line="360" w:lineRule="auto"/>
        <w:ind w:firstLine="560" w:firstLineChars="200"/>
        <w:rPr>
          <w:rFonts w:ascii="仿宋" w:hAnsi="仿宋" w:eastAsia="仿宋" w:cs="黑体"/>
          <w:bCs/>
          <w:sz w:val="28"/>
          <w:szCs w:val="28"/>
        </w:rPr>
      </w:pPr>
      <w:r>
        <w:rPr>
          <w:rFonts w:hint="eastAsia" w:ascii="仿宋" w:hAnsi="仿宋" w:eastAsia="仿宋" w:cs="黑体"/>
          <w:bCs/>
          <w:sz w:val="28"/>
          <w:szCs w:val="28"/>
          <w:u w:val="single"/>
        </w:rPr>
        <w:t xml:space="preserve">              </w:t>
      </w:r>
      <w:r>
        <w:rPr>
          <w:rFonts w:hint="eastAsia" w:ascii="仿宋" w:hAnsi="仿宋" w:eastAsia="仿宋" w:cs="黑体"/>
          <w:bCs/>
          <w:sz w:val="28"/>
          <w:szCs w:val="28"/>
        </w:rPr>
        <w:t>平台备案，服务类型为：</w:t>
      </w:r>
      <w:r>
        <w:rPr>
          <w:rFonts w:hint="eastAsia" w:ascii="仿宋" w:hAnsi="仿宋" w:eastAsia="仿宋" w:cs="黑体"/>
          <w:bCs/>
          <w:sz w:val="28"/>
          <w:szCs w:val="28"/>
          <w:u w:val="single"/>
        </w:rPr>
        <w:t xml:space="preserve">                   。           </w:t>
      </w:r>
      <w:r>
        <w:rPr>
          <w:rFonts w:ascii="仿宋" w:hAnsi="仿宋" w:eastAsia="仿宋" w:cs="黑体"/>
          <w:bCs/>
          <w:sz w:val="28"/>
          <w:szCs w:val="28"/>
        </w:rPr>
        <w:t xml:space="preserve"> </w:t>
      </w:r>
    </w:p>
    <w:p w14:paraId="066E7958">
      <w:pPr>
        <w:pStyle w:val="4"/>
        <w:spacing w:before="0" w:beforeAutospacing="0" w:after="0" w:afterAutospacing="0" w:line="360" w:lineRule="auto"/>
        <w:jc w:val="both"/>
        <w:rPr>
          <w:rFonts w:ascii="仿宋" w:hAnsi="仿宋" w:eastAsia="仿宋"/>
          <w:sz w:val="28"/>
          <w:szCs w:val="28"/>
        </w:rPr>
      </w:pPr>
      <w:r>
        <w:rPr>
          <w:rFonts w:hint="eastAsia" w:ascii="微软雅黑" w:hAnsi="微软雅黑" w:eastAsia="仿宋"/>
          <w:sz w:val="28"/>
          <w:szCs w:val="28"/>
        </w:rPr>
        <w:t xml:space="preserve">     </w:t>
      </w:r>
      <w:r>
        <w:rPr>
          <w:rFonts w:hint="eastAsia" w:ascii="仿宋" w:hAnsi="仿宋" w:eastAsia="仿宋"/>
          <w:sz w:val="28"/>
          <w:szCs w:val="28"/>
        </w:rPr>
        <w:t>3.我司拟派的项目负责人应具有工程类相关专业的工程师或以上职称。</w:t>
      </w:r>
    </w:p>
    <w:p w14:paraId="3C91FF12">
      <w:pPr>
        <w:pStyle w:val="4"/>
        <w:spacing w:before="0" w:beforeAutospacing="0" w:after="0" w:afterAutospacing="0" w:line="360" w:lineRule="auto"/>
        <w:jc w:val="both"/>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cs="仿宋_GB2312"/>
          <w:sz w:val="28"/>
          <w:szCs w:val="28"/>
          <w:shd w:val="clear" w:color="auto" w:fill="FFFFFF"/>
        </w:rPr>
        <w:t xml:space="preserve"> 4.我司已提供至少3个10万以上同类项目业绩（2020年至今）的合同等证明材料。</w:t>
      </w:r>
    </w:p>
    <w:p w14:paraId="69F01183">
      <w:pPr>
        <w:spacing w:line="460" w:lineRule="exact"/>
        <w:ind w:firstLine="560" w:firstLineChars="200"/>
        <w:rPr>
          <w:rFonts w:ascii="仿宋" w:hAnsi="仿宋" w:eastAsia="仿宋" w:cs="仿宋_GB2312"/>
          <w:kern w:val="0"/>
          <w:sz w:val="28"/>
          <w:szCs w:val="28"/>
          <w:shd w:val="clear" w:color="auto" w:fill="FFFFFF"/>
        </w:rPr>
      </w:pPr>
      <w:r>
        <w:rPr>
          <w:rFonts w:hint="eastAsia" w:ascii="仿宋" w:hAnsi="仿宋" w:eastAsia="仿宋" w:cs="仿宋_GB2312"/>
          <w:kern w:val="0"/>
          <w:sz w:val="28"/>
          <w:szCs w:val="28"/>
          <w:shd w:val="clear" w:color="auto" w:fill="FFFFFF"/>
        </w:rPr>
        <w:t>5.</w:t>
      </w:r>
      <w:r>
        <w:rPr>
          <w:rFonts w:ascii="仿宋" w:hAnsi="仿宋" w:eastAsia="仿宋" w:cs="仿宋_GB2312"/>
          <w:kern w:val="0"/>
          <w:sz w:val="28"/>
          <w:szCs w:val="28"/>
          <w:shd w:val="clear" w:color="auto" w:fill="FFFFFF"/>
        </w:rPr>
        <w:t>本项目</w:t>
      </w:r>
      <w:r>
        <w:rPr>
          <w:rFonts w:hint="eastAsia" w:ascii="仿宋" w:hAnsi="仿宋" w:eastAsia="仿宋" w:cs="仿宋_GB2312"/>
          <w:kern w:val="0"/>
          <w:sz w:val="28"/>
          <w:szCs w:val="28"/>
          <w:shd w:val="clear" w:color="auto" w:fill="FFFFFF"/>
        </w:rPr>
        <w:t>我司不以</w:t>
      </w:r>
      <w:r>
        <w:rPr>
          <w:rFonts w:ascii="仿宋" w:hAnsi="仿宋" w:eastAsia="仿宋" w:cs="仿宋_GB2312"/>
          <w:kern w:val="0"/>
          <w:sz w:val="28"/>
          <w:szCs w:val="28"/>
          <w:shd w:val="clear" w:color="auto" w:fill="FFFFFF"/>
        </w:rPr>
        <w:t>联合供应商</w:t>
      </w:r>
      <w:r>
        <w:rPr>
          <w:rFonts w:hint="eastAsia" w:ascii="仿宋" w:hAnsi="仿宋" w:eastAsia="仿宋" w:cs="仿宋_GB2312"/>
          <w:kern w:val="0"/>
          <w:sz w:val="28"/>
          <w:szCs w:val="28"/>
          <w:shd w:val="clear" w:color="auto" w:fill="FFFFFF"/>
        </w:rPr>
        <w:t>向贵院</w:t>
      </w:r>
      <w:r>
        <w:rPr>
          <w:rFonts w:ascii="仿宋" w:hAnsi="仿宋" w:eastAsia="仿宋" w:cs="仿宋_GB2312"/>
          <w:kern w:val="0"/>
          <w:sz w:val="28"/>
          <w:szCs w:val="28"/>
          <w:shd w:val="clear" w:color="auto" w:fill="FFFFFF"/>
        </w:rPr>
        <w:t>报价，</w:t>
      </w:r>
      <w:r>
        <w:rPr>
          <w:rFonts w:hint="eastAsia" w:ascii="仿宋" w:hAnsi="仿宋" w:eastAsia="仿宋" w:cs="仿宋_GB2312"/>
          <w:kern w:val="0"/>
          <w:sz w:val="28"/>
          <w:szCs w:val="28"/>
          <w:shd w:val="clear" w:color="auto" w:fill="FFFFFF"/>
        </w:rPr>
        <w:t>若有幸中标，我司承诺不会把本</w:t>
      </w:r>
      <w:r>
        <w:rPr>
          <w:rFonts w:ascii="仿宋" w:hAnsi="仿宋" w:eastAsia="仿宋" w:cs="仿宋_GB2312"/>
          <w:kern w:val="0"/>
          <w:sz w:val="28"/>
          <w:szCs w:val="28"/>
          <w:shd w:val="clear" w:color="auto" w:fill="FFFFFF"/>
        </w:rPr>
        <w:t>项目分包、转包、挂靠。</w:t>
      </w:r>
    </w:p>
    <w:p w14:paraId="1B876647">
      <w:pPr>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特此承诺。</w:t>
      </w:r>
    </w:p>
    <w:p w14:paraId="6D1A0E1B">
      <w:pPr>
        <w:spacing w:line="360" w:lineRule="auto"/>
        <w:ind w:firstLine="560" w:firstLineChars="200"/>
        <w:rPr>
          <w:rFonts w:ascii="华文仿宋" w:hAnsi="华文仿宋" w:eastAsia="华文仿宋"/>
          <w:sz w:val="28"/>
          <w:szCs w:val="28"/>
        </w:rPr>
      </w:pPr>
    </w:p>
    <w:p w14:paraId="3AA6A4A4">
      <w:pPr>
        <w:spacing w:line="360" w:lineRule="auto"/>
        <w:ind w:firstLine="560" w:firstLineChars="200"/>
        <w:rPr>
          <w:rFonts w:ascii="华文仿宋" w:hAnsi="华文仿宋" w:eastAsia="华文仿宋"/>
          <w:sz w:val="28"/>
          <w:szCs w:val="28"/>
        </w:rPr>
      </w:pPr>
    </w:p>
    <w:p w14:paraId="6E4181B6">
      <w:pPr>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 xml:space="preserve">                                  承诺单位：</w:t>
      </w:r>
    </w:p>
    <w:p w14:paraId="19265D8B">
      <w:pPr>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 xml:space="preserve">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3ED"/>
    <w:rsid w:val="000E5F41"/>
    <w:rsid w:val="002A43ED"/>
    <w:rsid w:val="002D4435"/>
    <w:rsid w:val="006416BE"/>
    <w:rsid w:val="006C5888"/>
    <w:rsid w:val="00750543"/>
    <w:rsid w:val="00990F5B"/>
    <w:rsid w:val="009F2303"/>
    <w:rsid w:val="00A0584E"/>
    <w:rsid w:val="00A269BA"/>
    <w:rsid w:val="00C94881"/>
    <w:rsid w:val="00D3135D"/>
    <w:rsid w:val="00D57A94"/>
    <w:rsid w:val="00D84285"/>
    <w:rsid w:val="00DC12B9"/>
    <w:rsid w:val="00E47EDA"/>
    <w:rsid w:val="00E56A0C"/>
    <w:rsid w:val="00F12A08"/>
    <w:rsid w:val="00F212A0"/>
    <w:rsid w:val="35AB6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 w:type="paragraph" w:customStyle="1" w:styleId="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1145</Words>
  <Characters>1189</Characters>
  <Lines>10</Lines>
  <Paragraphs>3</Paragraphs>
  <TotalTime>54</TotalTime>
  <ScaleCrop>false</ScaleCrop>
  <LinksUpToDate>false</LinksUpToDate>
  <CharactersWithSpaces>1484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2023-09-22T03:56:00Z</dcterms:created>
  <dc:creator>netuser</dc:creator>
  <cp:lastModifiedBy>Seesaw</cp:lastModifiedBy>
  <cp:lastPrinted>2023-09-22T07:52:00Z</cp:lastPrinted>
  <dcterms:modified xsi:type="dcterms:W3CDTF">2025-01-20T00:55:02Z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eyJoZGlkIjoiNmE0MmU5YmNhYzY0N2I4YjUwYjM2YTgwOGFmYjU1YzYiLCJ1c2VySWQiOiI0NDc2MTk1MjAifQ==</vt:lpwstr>
  </property>
  <property fmtid="{D5CDD505-2E9C-101B-9397-08002B2CF9AE}" pid="3" name="KSOProductBuildVer">
    <vt:lpwstr>2052-12.1.0.19770</vt:lpwstr>
  </property>
  <property fmtid="{D5CDD505-2E9C-101B-9397-08002B2CF9AE}" pid="4" name="ICV">
    <vt:lpwstr>1D60567C803B4A53A5197079D4F1ADD8_12</vt:lpwstr>
  </property>
</Properties>
</file>